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A0" w:rsidRDefault="005779A0" w:rsidP="005779A0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4605020</wp:posOffset>
            </wp:positionH>
            <wp:positionV relativeFrom="line">
              <wp:posOffset>-461645</wp:posOffset>
            </wp:positionV>
            <wp:extent cx="1800225" cy="2446020"/>
            <wp:effectExtent l="19050" t="0" r="9525" b="0"/>
            <wp:wrapSquare wrapText="bothSides"/>
            <wp:docPr id="2" name="Рисунок 2" descr="st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79A0">
        <w:rPr>
          <w:rFonts w:ascii="Times New Roman" w:hAnsi="Times New Roman" w:cs="Times New Roman"/>
          <w:b w:val="0"/>
          <w:sz w:val="24"/>
          <w:szCs w:val="24"/>
        </w:rPr>
        <w:t>Хабаровский край в цифрах</w:t>
      </w:r>
    </w:p>
    <w:p w:rsidR="005779A0" w:rsidRPr="005779A0" w:rsidRDefault="005779A0" w:rsidP="005779A0"/>
    <w:p w:rsidR="005779A0" w:rsidRPr="005779A0" w:rsidRDefault="005779A0" w:rsidP="005779A0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5779A0">
        <w:rPr>
          <w:rFonts w:ascii="Times New Roman" w:hAnsi="Times New Roman" w:cs="Times New Roman"/>
          <w:b w:val="0"/>
          <w:sz w:val="24"/>
          <w:szCs w:val="24"/>
        </w:rPr>
        <w:t>Дата образования края - 20 октября 1938 года.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Территория края - 788,6 тысяч кв. км,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что составляет 4,5 % территории России.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 xml:space="preserve">Протяженность береговой линии (включая острова) - </w:t>
      </w:r>
      <w:smartTag w:uri="urn:schemas-microsoft-com:office:smarttags" w:element="metricconverter">
        <w:smartTagPr>
          <w:attr w:name="ProductID" w:val="3390 километров"/>
        </w:smartTagPr>
        <w:r w:rsidRPr="005779A0">
          <w:rPr>
            <w:rFonts w:ascii="Times New Roman" w:hAnsi="Times New Roman" w:cs="Times New Roman"/>
            <w:b w:val="0"/>
            <w:sz w:val="24"/>
            <w:szCs w:val="24"/>
          </w:rPr>
          <w:t>3390 километров</w:t>
        </w:r>
      </w:smartTag>
      <w:r w:rsidRPr="005779A0">
        <w:rPr>
          <w:rFonts w:ascii="Times New Roman" w:hAnsi="Times New Roman" w:cs="Times New Roman"/>
          <w:b w:val="0"/>
          <w:sz w:val="24"/>
          <w:szCs w:val="24"/>
        </w:rPr>
        <w:t>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Население края - около 1600 тыс. человек.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Плотность населения - 1,9 человек на 1 кв. км.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Городское население края - около 85%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Сельское население - 15%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 xml:space="preserve">Расстояние от Хабаровска до Москвы по железной дороге - </w:t>
      </w:r>
      <w:smartTag w:uri="urn:schemas-microsoft-com:office:smarttags" w:element="metricconverter">
        <w:smartTagPr>
          <w:attr w:name="ProductID" w:val="8533 км"/>
        </w:smartTagPr>
        <w:r w:rsidRPr="005779A0">
          <w:rPr>
            <w:rFonts w:ascii="Times New Roman" w:hAnsi="Times New Roman" w:cs="Times New Roman"/>
            <w:b w:val="0"/>
            <w:sz w:val="24"/>
            <w:szCs w:val="24"/>
          </w:rPr>
          <w:t>8533 км</w:t>
        </w:r>
      </w:smartTag>
      <w:r w:rsidRPr="005779A0">
        <w:rPr>
          <w:rFonts w:ascii="Times New Roman" w:hAnsi="Times New Roman" w:cs="Times New Roman"/>
          <w:b w:val="0"/>
          <w:sz w:val="24"/>
          <w:szCs w:val="24"/>
        </w:rPr>
        <w:t xml:space="preserve">, по воздуху - </w:t>
      </w:r>
      <w:smartTag w:uri="urn:schemas-microsoft-com:office:smarttags" w:element="metricconverter">
        <w:smartTagPr>
          <w:attr w:name="ProductID" w:val="6075 км"/>
        </w:smartTagPr>
        <w:r w:rsidRPr="005779A0">
          <w:rPr>
            <w:rFonts w:ascii="Times New Roman" w:hAnsi="Times New Roman" w:cs="Times New Roman"/>
            <w:b w:val="0"/>
            <w:sz w:val="24"/>
            <w:szCs w:val="24"/>
          </w:rPr>
          <w:t>6075 км</w:t>
        </w:r>
      </w:smartTag>
      <w:r w:rsidRPr="005779A0">
        <w:rPr>
          <w:rFonts w:ascii="Times New Roman" w:hAnsi="Times New Roman" w:cs="Times New Roman"/>
          <w:b w:val="0"/>
          <w:sz w:val="24"/>
          <w:szCs w:val="24"/>
        </w:rPr>
        <w:t>.</w:t>
      </w:r>
      <w:r w:rsidRPr="005779A0">
        <w:rPr>
          <w:rFonts w:ascii="Times New Roman" w:hAnsi="Times New Roman" w:cs="Times New Roman"/>
          <w:b w:val="0"/>
          <w:sz w:val="24"/>
          <w:szCs w:val="24"/>
        </w:rPr>
        <w:br/>
        <w:t>Край включает 17 административных районов, 7 городов, 24 рабочих поселков, 484 сельских населенных пунктов.</w:t>
      </w:r>
    </w:p>
    <w:p w:rsidR="00896187" w:rsidRPr="00896187" w:rsidRDefault="00896187" w:rsidP="00896187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96187">
        <w:rPr>
          <w:rFonts w:ascii="Times New Roman" w:hAnsi="Times New Roman" w:cs="Times New Roman"/>
          <w:b w:val="0"/>
          <w:sz w:val="24"/>
          <w:szCs w:val="24"/>
        </w:rPr>
        <w:t>Природные достопримечательности края</w:t>
      </w:r>
    </w:p>
    <w:p w:rsidR="00896187" w:rsidRPr="00896187" w:rsidRDefault="00896187" w:rsidP="00896187"/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Хабаровский край привлекает туристов своей уникальной флорой и фауной. В лесах охотникам раздолье - встречаются копытные и пушные звери: рысь, черный (гималайский) медведь, уссурийский тигр. Соболь, норка, колонок, ондатра - главные объекты охотничьего промысла. На территории края большие запасы водоплавающей дичи. Любители рыбалки тоже не скучают: в реках и озерах насчитывается более 100 видов рыб, в том числе осетровых. По Амуру и притокам к верховьям таежных рек идут на нерест проходные лососи. Особую ценность представляют как лекарственные растения - женьшень, элеутерококк, лимонник, аралия, так и пищевые - кедровые и другие орехи, ягоды, грибы, папоротник.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На территории края находится пять заповедников: Большехехцирский, Комсомольский, Джугджурский, Ботчинский, Буреинский. В настоящее время утверждено более 300 охраняемых памятников природы, в их числе - уникальные, ценные в научном, эстетическом, историческом и культурном отношениях объекты природы. Среди них: птичьи базары и лежбища сивучей на острове Нансикан в Охотском море, места обитания и размножения дальневосточной черепахи на озере Гасси и в устье реки Чирки.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Хабаровский край представляется уникальным местом для любителей экстремального туризма. Один из интереснейших видов подобного туризма, доступный на территории края, - это сплавы по многочисленным горным речкам : Анюй, Туюн, Акишма, Коппи с радостью демонстрируют туристам свой "крутой" характер. Особенно увлекательны такие походы в конце лета - начале осени. Сплав по реке обычно проводится на резиновых лодках или плотах, и в них могут участвовать как подготовленные туристы, имеющие базовый опыт таких путешествий, так и новички.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Для любителей и профессионалов-спелеологов - система пещер "Стерегущее копье", которая считается одной из красивейших в Хабаровском крае. На северо-восток от города Хабаровска в среднем течении реки Кур имеется ряд карстовых пещер, интересных для посещения: "Бурундук", "Гипролестранс", "Труба", "Квадрат". Все они являются особо охраняемыми природными территориями местного значения. А одно из самых посещаемых мест - пещера Прощальная, которая находится в </w:t>
      </w:r>
      <w:smartTag w:uri="urn:schemas-microsoft-com:office:smarttags" w:element="metricconverter">
        <w:smartTagPr>
          <w:attr w:name="ProductID" w:val="57 км"/>
        </w:smartTagPr>
        <w:r w:rsidRPr="00896187">
          <w:rPr>
            <w:color w:val="333333"/>
          </w:rPr>
          <w:t>57 км</w:t>
        </w:r>
      </w:smartTag>
      <w:r w:rsidRPr="00896187">
        <w:rPr>
          <w:color w:val="333333"/>
        </w:rPr>
        <w:t xml:space="preserve"> от пос.Солонцовый на восток - юго-восток, в </w:t>
      </w:r>
      <w:smartTag w:uri="urn:schemas-microsoft-com:office:smarttags" w:element="metricconverter">
        <w:smartTagPr>
          <w:attr w:name="ProductID" w:val="5 км"/>
        </w:smartTagPr>
        <w:r w:rsidRPr="00896187">
          <w:rPr>
            <w:color w:val="333333"/>
          </w:rPr>
          <w:t>5 км</w:t>
        </w:r>
      </w:smartTag>
      <w:r w:rsidRPr="00896187">
        <w:rPr>
          <w:color w:val="333333"/>
        </w:rPr>
        <w:t xml:space="preserve"> от устья ручья Сагды-Силанка, являющегося притоком реки Кафен у первого правого прижима. </w:t>
      </w:r>
    </w:p>
    <w:p w:rsidR="00896187" w:rsidRDefault="00896187" w:rsidP="00896187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447699682"/>
    </w:p>
    <w:p w:rsidR="00896187" w:rsidRPr="00896187" w:rsidRDefault="00896187" w:rsidP="00896187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96187">
        <w:rPr>
          <w:rFonts w:ascii="Times New Roman" w:hAnsi="Times New Roman" w:cs="Times New Roman"/>
          <w:b w:val="0"/>
          <w:sz w:val="24"/>
          <w:szCs w:val="24"/>
        </w:rPr>
        <w:t>Памятники истории и культуры</w:t>
      </w:r>
      <w:bookmarkEnd w:id="0"/>
    </w:p>
    <w:p w:rsidR="00896187" w:rsidRPr="00896187" w:rsidRDefault="00896187" w:rsidP="00896187"/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lastRenderedPageBreak/>
        <w:t xml:space="preserve">Настоящим экскурсом в историю края станет путешествие в галереи наскальной живописи. Шесть подобных галерей известны находятся в бассейне Нижнего Амура и Уссури: между селами Кедрово и Шереметьево, на реках Кия и Сукпай, в районе села Сикачи-Алян, около Калиновки и у бывшего стойбища Май. Впервые о шереметьевских петроглифах написал в </w:t>
      </w:r>
      <w:smartTag w:uri="urn:schemas-microsoft-com:office:smarttags" w:element="metricconverter">
        <w:smartTagPr>
          <w:attr w:name="ProductID" w:val="1859 г"/>
        </w:smartTagPr>
        <w:r w:rsidRPr="00896187">
          <w:rPr>
            <w:color w:val="333333"/>
          </w:rPr>
          <w:t>1859 г</w:t>
        </w:r>
      </w:smartTag>
      <w:r w:rsidRPr="00896187">
        <w:rPr>
          <w:color w:val="333333"/>
        </w:rPr>
        <w:t>. Р. Маак. Наиболее известными и самыми посещаемыми оказались писаницы у села Сикачи-Алян, на базальтовых валунах и прибрежных скалах правобережья Амура. Возраст петроглифов сикачи-алянской группы - от 9 до 4 тысяч лет. Также есть рисунки, по технике изготовления и сюжетам относящиеся ко времени более позднему - раннему средневековью. Рисунки эти меньше и вырезаны металлическим резцом.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Приамурские петроглифы не однородны: по стилю и технике изготовления разделяются на две группы. Самая крупная из них сикачи-алянская, куда входят рисунки Сикачи-Аляна, Шереметьево, Кии и Калиновки. Их барельефные и горельефные рисунки получались выбивкой желобков различной ширины и глубины. Ко второй группе принадлежат майские и сукпайские писаницы. В Шереметьево и Кие древние рисунки размещены на скалах. В Сикачи-Аляне часть рисунков второй группы первоначально была исполнена так же, но потом в результате разрушения скал, при падении, глыбы камня перевернулись, и некоторые изображения оказались перевернутыми.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В настоящий момент в крае созданы районные этнокультурные центры с небольшими музеями, выставочными залами, творческими мастерскими по декоративно-прикладному искусству, национальными коллективами. Ежегодно проводятся старинные национальные обряды, праздники. В 1992-1993 гг. в Ульчском районе было возрождено проведение "Медвежьего праздника" и свадебного обряда "Гема-та". На национальных праздниках показываются старинные ритуалы, проводятся соревнования по национальным видам спорта, организуются выступления художественной самодеятельности, продажа национальных изделий декоративно-прикладного искусства.</w:t>
      </w:r>
    </w:p>
    <w:p w:rsidR="00896187" w:rsidRPr="00896187" w:rsidRDefault="00896187" w:rsidP="00896187">
      <w:r w:rsidRPr="00896187">
        <w:rPr>
          <w:color w:val="333333"/>
        </w:rPr>
        <w:t>Сейчас в крае действуют несколько подобных центров: национально-культурный центр Николаевска-на-Амуре, сел Нижние Халбы, Троицкое, Гвасюги; центр нанайской этнографии, демонстрирующий обрядовые показы (нанайская свадьба, посвящения в охотники и др.) и спортивные национальные игры; обрядовый театр села Булава Ульчского района; этнографический комплекс и музей под открытым небом "Ульчская деревня" на территории села Джари Нанайского района, а также музей декоративно-прикладного искусства села Ачан Амурского района.</w:t>
      </w:r>
    </w:p>
    <w:p w:rsidR="00896187" w:rsidRDefault="00896187" w:rsidP="00896187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447699683"/>
    </w:p>
    <w:p w:rsidR="00896187" w:rsidRPr="00896187" w:rsidRDefault="00896187" w:rsidP="00896187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96187">
        <w:rPr>
          <w:rFonts w:ascii="Times New Roman" w:hAnsi="Times New Roman" w:cs="Times New Roman"/>
          <w:b w:val="0"/>
          <w:sz w:val="24"/>
          <w:szCs w:val="24"/>
        </w:rPr>
        <w:t>Символика Хабаровского края</w:t>
      </w:r>
      <w:bookmarkEnd w:id="1"/>
    </w:p>
    <w:p w:rsidR="00896187" w:rsidRPr="00896187" w:rsidRDefault="00896187" w:rsidP="00896187"/>
    <w:p w:rsidR="00896187" w:rsidRPr="00896187" w:rsidRDefault="00896187" w:rsidP="00896187">
      <w:pPr>
        <w:pStyle w:val="2"/>
        <w:rPr>
          <w:b w:val="0"/>
          <w:sz w:val="24"/>
          <w:szCs w:val="24"/>
        </w:rPr>
      </w:pPr>
      <w:r w:rsidRPr="00896187">
        <w:rPr>
          <w:b w:val="0"/>
          <w:sz w:val="24"/>
          <w:szCs w:val="24"/>
        </w:rPr>
        <w:t>Флаг Хабаровского края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Флаг и герб Хабаровского края являются символом государственно-правового статуса Хабаровского края и установлены законом Хабаровского края от 26.09.2001 № 324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Флаг Хабаровского края представляет собой прямоугольное полотнище, разделенное вилообразно на три части (поле № 1, № 2, № 3). Внутренний угол равнобедренного треугольника (поле № 1) составляет 90 градусов. Поле № 1 - зеленого цвета, поле № 2 - белого цвета, поле № 3 - голубого цвета.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Отношение ширины флага к его длине 2:3.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Полотнище флага Хабаровского края выполнено с использованием двух геральдических цветов и цвета одного (благородного) металла, которые обозначают: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голубой (лазурь) - символ красоты, мягкости, величия. В данном случае символизирует и обширные водные ресурсы края;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зеленый (зелень) - цвет надежды, радости, изобилия. Символизирует также и уникальную флору и фауну нашего края, "бескрайнее море тайги";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lastRenderedPageBreak/>
        <w:t xml:space="preserve">белый (серебро) - символ чистоты, добра, невинности (скромности). В палитре флага он отражает безоблачное, мирное небо, чистоту помыслов жителей края.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Флаг Хабаровского края выполнен под девизом «Где раз поднят русский флаг, он уже спускаться не должен»</w:t>
      </w:r>
      <w:r>
        <w:rPr>
          <w:color w:val="333333"/>
        </w:rPr>
        <w:t xml:space="preserve"> </w:t>
      </w:r>
      <w:r w:rsidRPr="00896187">
        <w:rPr>
          <w:color w:val="333333"/>
        </w:rPr>
        <w:t xml:space="preserve">император Николай I, </w:t>
      </w:r>
      <w:smartTag w:uri="urn:schemas-microsoft-com:office:smarttags" w:element="metricconverter">
        <w:smartTagPr>
          <w:attr w:name="ProductID" w:val="1850 г"/>
        </w:smartTagPr>
        <w:r w:rsidRPr="00896187">
          <w:rPr>
            <w:color w:val="333333"/>
          </w:rPr>
          <w:t>1850 г</w:t>
        </w:r>
      </w:smartTag>
      <w:r w:rsidRPr="00896187">
        <w:rPr>
          <w:color w:val="333333"/>
        </w:rPr>
        <w:t>.</w:t>
      </w:r>
    </w:p>
    <w:p w:rsidR="00896187" w:rsidRPr="00896187" w:rsidRDefault="00896187" w:rsidP="00896187">
      <w:pPr>
        <w:pStyle w:val="2"/>
        <w:rPr>
          <w:b w:val="0"/>
          <w:noProof/>
          <w:sz w:val="24"/>
          <w:szCs w:val="24"/>
        </w:rPr>
      </w:pPr>
      <w:r w:rsidRPr="00896187">
        <w:rPr>
          <w:b w:val="0"/>
          <w:noProof/>
          <w:sz w:val="24"/>
          <w:szCs w:val="24"/>
        </w:rPr>
        <w:t>Герб Хабаровского края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Герб Хабаровского края выполнен на щите французской геральдической формы.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В центре щита, серебра (белого) цвета, на почетном месте, изображена мощная естественная фигура сидящего на задних лапах черного цвета белогрудого медведя, который передними лапами бережно удерживает (прижимает к груди) герб Хабаровска - краевого центра Хабаровского края.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Голова медведя с раскрытой пастью, червлеными (красными) глазами и языком повернута к восходу "самого лучезарного солнца", на Восток (в зеркальном отражении).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 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При исполнении герба применены три геральдических цвета (финифти) и два цвета металла (драгоценного и благородного):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красный (червлень) символизирует храбрость, мужество, неустрашимость;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голубой (лазурь) - символ красоты, мягкости, величия;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черный (чернь) символизирует благоразумие, смирение, печаль;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золото - символ богатства, справедливости, великодушия; </w:t>
      </w:r>
    </w:p>
    <w:p w:rsidR="00896187" w:rsidRPr="00896187" w:rsidRDefault="00896187" w:rsidP="0089618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333333"/>
        </w:rPr>
      </w:pPr>
      <w:r w:rsidRPr="00896187">
        <w:rPr>
          <w:color w:val="333333"/>
        </w:rPr>
        <w:t xml:space="preserve">серебро - символ чистоты, добра, независимости.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 xml:space="preserve">Герб Хабаровского края составлен по определенным геральдическим правилам и выполнен средствами современной знаково-геральдической системы. Он является своеобразным памятником преемственности истории и культуры края, отражает природно-климатическую особенность края и основную направленность традиций населения дальневосточного региона.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По законам геральдики "червленые глаз и высунутый язык" говорят о том, что медведь "вооружен". Раскрытая пасть, острые клыки, червленые глаза и язык подчеркивают мощь зверя, его способность быть надежным стражем и хранителем дальневосточных рубежей России, обеспечивать их неприкосновенность. Медведь бережно держит в лапах герб Хабаровска, говоря тем самым, что охраняет город и вместе с ним Дальневосточный регион. Изображение незначительно смещено влево, что символизирует необъятные просторы Хабаровского края, находящиеся под его охраной и защитой.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333333"/>
        </w:rPr>
      </w:pPr>
      <w:r w:rsidRPr="00896187">
        <w:rPr>
          <w:color w:val="333333"/>
        </w:rPr>
        <w:t>Автор флага и герба края - хабаровский художник Сергей Логинов.</w:t>
      </w:r>
    </w:p>
    <w:p w:rsidR="00896187" w:rsidRPr="00896187" w:rsidRDefault="00896187" w:rsidP="00896187">
      <w:pPr>
        <w:rPr>
          <w:color w:val="333333"/>
        </w:rPr>
      </w:pPr>
      <w:r w:rsidRPr="00896187">
        <w:rPr>
          <w:color w:val="333333"/>
        </w:rPr>
        <w:t xml:space="preserve">Эталоны флага и герба (авторское исполнение) находятся на хранении в Хабаровском краевом краеведческом музее им. Н.И. Гродекова в постоянной экспозиции. </w:t>
      </w:r>
    </w:p>
    <w:p w:rsidR="00896187" w:rsidRPr="00896187" w:rsidRDefault="00896187" w:rsidP="00896187">
      <w:pPr>
        <w:pStyle w:val="a3"/>
        <w:spacing w:before="0" w:beforeAutospacing="0" w:after="0" w:afterAutospacing="0"/>
        <w:rPr>
          <w:color w:val="123456"/>
        </w:rPr>
      </w:pPr>
      <w:r w:rsidRPr="00896187">
        <w:rPr>
          <w:color w:val="333333"/>
        </w:rPr>
        <w:t>Герб выполнен под девизом «У России нет окраин!»</w:t>
      </w:r>
      <w:r w:rsidRPr="00896187">
        <w:rPr>
          <w:color w:val="123456"/>
        </w:rPr>
        <w:t xml:space="preserve"> </w:t>
      </w:r>
      <w:r>
        <w:rPr>
          <w:color w:val="123456"/>
        </w:rPr>
        <w:t>.</w:t>
      </w:r>
    </w:p>
    <w:p w:rsidR="00896187" w:rsidRPr="00896187" w:rsidRDefault="00896187" w:rsidP="00896187">
      <w:pPr>
        <w:rPr>
          <w:color w:val="123456"/>
        </w:rPr>
      </w:pPr>
      <w:r w:rsidRPr="00896187">
        <w:rPr>
          <w:color w:val="123456"/>
        </w:rPr>
        <w:t>     </w:t>
      </w:r>
    </w:p>
    <w:p w:rsidR="00896187" w:rsidRPr="00896187" w:rsidRDefault="00896187" w:rsidP="00896187"/>
    <w:p w:rsidR="009E6270" w:rsidRPr="00896187" w:rsidRDefault="009E6270" w:rsidP="00896187"/>
    <w:sectPr w:rsidR="009E6270" w:rsidRPr="00896187" w:rsidSect="00896187">
      <w:headerReference w:type="default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AC" w:rsidRDefault="00DA6CAC" w:rsidP="00896187">
      <w:r>
        <w:separator/>
      </w:r>
    </w:p>
  </w:endnote>
  <w:endnote w:type="continuationSeparator" w:id="1">
    <w:p w:rsidR="00DA6CAC" w:rsidRDefault="00DA6CAC" w:rsidP="00896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7E" w:rsidRDefault="00DA6CAC" w:rsidP="009E2E7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AC" w:rsidRDefault="00DA6CAC" w:rsidP="00896187">
      <w:r>
        <w:separator/>
      </w:r>
    </w:p>
  </w:footnote>
  <w:footnote w:type="continuationSeparator" w:id="1">
    <w:p w:rsidR="00DA6CAC" w:rsidRDefault="00DA6CAC" w:rsidP="00896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7E" w:rsidRDefault="00DA6CAC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4A5D"/>
    <w:multiLevelType w:val="multilevel"/>
    <w:tmpl w:val="296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187"/>
    <w:rsid w:val="005779A0"/>
    <w:rsid w:val="00624DD8"/>
    <w:rsid w:val="00896187"/>
    <w:rsid w:val="009E6270"/>
    <w:rsid w:val="00A77C25"/>
    <w:rsid w:val="00DA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61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896187"/>
    <w:pPr>
      <w:outlineLvl w:val="1"/>
    </w:pPr>
    <w:rPr>
      <w:b/>
      <w:bCs/>
      <w:sz w:val="29"/>
      <w:szCs w:val="29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9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1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96187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Normal (Web)"/>
    <w:basedOn w:val="a"/>
    <w:rsid w:val="0089618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8961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8961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96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779A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khudyakova</dc:creator>
  <cp:lastModifiedBy>khudyakova</cp:lastModifiedBy>
  <cp:revision>2</cp:revision>
  <dcterms:created xsi:type="dcterms:W3CDTF">2016-04-06T00:44:00Z</dcterms:created>
  <dcterms:modified xsi:type="dcterms:W3CDTF">2016-04-06T00:57:00Z</dcterms:modified>
</cp:coreProperties>
</file>